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8108" w:type="dxa"/>
        <w:tblLook w:val="04A0" w:firstRow="1" w:lastRow="0" w:firstColumn="1" w:lastColumn="0" w:noHBand="0" w:noVBand="1"/>
      </w:tblPr>
      <w:tblGrid>
        <w:gridCol w:w="1915"/>
        <w:gridCol w:w="11153"/>
        <w:gridCol w:w="5040"/>
      </w:tblGrid>
      <w:tr w:rsidR="00486D60" w14:paraId="2B3A940D" w14:textId="77777777" w:rsidTr="00486D60">
        <w:tc>
          <w:tcPr>
            <w:tcW w:w="1915" w:type="dxa"/>
          </w:tcPr>
          <w:p w14:paraId="6A99EC25" w14:textId="77777777" w:rsidR="00486D60" w:rsidRPr="00486D60" w:rsidRDefault="00486D60">
            <w:pPr>
              <w:rPr>
                <w:b/>
              </w:rPr>
            </w:pPr>
            <w:r w:rsidRPr="00486D60">
              <w:rPr>
                <w:b/>
              </w:rPr>
              <w:t>Philos</w:t>
            </w:r>
            <w:r>
              <w:rPr>
                <w:b/>
              </w:rPr>
              <w:t>o</w:t>
            </w:r>
            <w:r w:rsidRPr="00486D60">
              <w:rPr>
                <w:b/>
              </w:rPr>
              <w:t>pher</w:t>
            </w:r>
          </w:p>
        </w:tc>
        <w:tc>
          <w:tcPr>
            <w:tcW w:w="11153" w:type="dxa"/>
          </w:tcPr>
          <w:p w14:paraId="2E0529C0" w14:textId="77777777" w:rsidR="00486D60" w:rsidRPr="00486D60" w:rsidRDefault="00486D60">
            <w:pPr>
              <w:rPr>
                <w:b/>
              </w:rPr>
            </w:pPr>
            <w:r w:rsidRPr="00486D60">
              <w:rPr>
                <w:b/>
              </w:rPr>
              <w:t>Quote</w:t>
            </w:r>
          </w:p>
        </w:tc>
        <w:tc>
          <w:tcPr>
            <w:tcW w:w="5040" w:type="dxa"/>
          </w:tcPr>
          <w:p w14:paraId="171F6A38" w14:textId="77777777" w:rsidR="00486D60" w:rsidRPr="00486D60" w:rsidRDefault="00486D60">
            <w:pPr>
              <w:rPr>
                <w:b/>
              </w:rPr>
            </w:pPr>
            <w:r w:rsidRPr="00486D60">
              <w:rPr>
                <w:b/>
              </w:rPr>
              <w:t>Meaning</w:t>
            </w:r>
          </w:p>
        </w:tc>
      </w:tr>
      <w:tr w:rsidR="00486D60" w14:paraId="53EEA532" w14:textId="77777777" w:rsidTr="00486D60">
        <w:tc>
          <w:tcPr>
            <w:tcW w:w="1915" w:type="dxa"/>
          </w:tcPr>
          <w:p w14:paraId="014E88EC" w14:textId="77777777" w:rsidR="00486D60" w:rsidRPr="00486D60" w:rsidRDefault="00486D60">
            <w:pPr>
              <w:rPr>
                <w:b/>
              </w:rPr>
            </w:pPr>
            <w:r w:rsidRPr="00486D60">
              <w:rPr>
                <w:b/>
              </w:rPr>
              <w:t>John Locke</w:t>
            </w:r>
          </w:p>
        </w:tc>
        <w:tc>
          <w:tcPr>
            <w:tcW w:w="11153" w:type="dxa"/>
          </w:tcPr>
          <w:p w14:paraId="3CE7832D" w14:textId="77777777" w:rsidR="00486D60" w:rsidRDefault="00486D60">
            <w:bookmarkStart w:id="0" w:name="OLE_LINK1"/>
            <w:bookmarkStart w:id="1" w:name="OLE_LINK2"/>
            <w:r w:rsidRPr="00B42459">
              <w:rPr>
                <w:rFonts w:ascii="Times New Roman" w:hAnsi="Times New Roman"/>
                <w:i/>
                <w:sz w:val="24"/>
                <w:szCs w:val="24"/>
              </w:rPr>
              <w:t>“Political power is that power that every man has in the state of nature</w:t>
            </w:r>
            <w:r>
              <w:rPr>
                <w:rFonts w:ascii="Times New Roman" w:hAnsi="Times New Roman"/>
                <w:i/>
                <w:sz w:val="24"/>
                <w:szCs w:val="24"/>
              </w:rPr>
              <w:t xml:space="preserve"> (natural existence)</w:t>
            </w:r>
            <w:r w:rsidRPr="00B42459">
              <w:rPr>
                <w:rFonts w:ascii="Times New Roman" w:hAnsi="Times New Roman"/>
                <w:i/>
                <w:sz w:val="24"/>
                <w:szCs w:val="24"/>
              </w:rPr>
              <w:t xml:space="preserve">.  Man gives up that power to governors whom they trust.  The governors will use that power for the good of man and the preservation of their property.  That power should only be used to protect the people’s lives, liberty and property.  It cannot be an absolute power over the people’s lives and fortunes.  It is a power to be used to make laws and penalties that will preserve or protect the people as a whole.  When the government no longer protects the people and abuses its power, they have broken the social contract and the people have the right to remove that government from power.”  </w:t>
            </w:r>
            <w:bookmarkEnd w:id="0"/>
            <w:bookmarkEnd w:id="1"/>
          </w:p>
        </w:tc>
        <w:tc>
          <w:tcPr>
            <w:tcW w:w="5040" w:type="dxa"/>
          </w:tcPr>
          <w:p w14:paraId="18A02D18" w14:textId="77777777" w:rsidR="00486D60" w:rsidRDefault="00486D60"/>
        </w:tc>
      </w:tr>
      <w:tr w:rsidR="00486D60" w14:paraId="03046569" w14:textId="77777777" w:rsidTr="00486D60">
        <w:tc>
          <w:tcPr>
            <w:tcW w:w="1915" w:type="dxa"/>
          </w:tcPr>
          <w:p w14:paraId="054440D7" w14:textId="77777777" w:rsidR="00486D60" w:rsidRPr="00486D60" w:rsidRDefault="00486D60">
            <w:pPr>
              <w:rPr>
                <w:b/>
              </w:rPr>
            </w:pPr>
            <w:r w:rsidRPr="00486D60">
              <w:rPr>
                <w:b/>
              </w:rPr>
              <w:t>Voltaire</w:t>
            </w:r>
          </w:p>
        </w:tc>
        <w:tc>
          <w:tcPr>
            <w:tcW w:w="11153" w:type="dxa"/>
          </w:tcPr>
          <w:p w14:paraId="26782B22" w14:textId="77777777" w:rsidR="00486D60" w:rsidRPr="00486D60" w:rsidRDefault="00486D60">
            <w:pPr>
              <w:rPr>
                <w:i/>
              </w:rPr>
            </w:pPr>
            <w:r w:rsidRPr="00486D60">
              <w:rPr>
                <w:i/>
              </w:rPr>
              <w:t>“I may not agree with what you have to say, but I will defend to the death your right to say it.”</w:t>
            </w:r>
          </w:p>
        </w:tc>
        <w:tc>
          <w:tcPr>
            <w:tcW w:w="5040" w:type="dxa"/>
          </w:tcPr>
          <w:p w14:paraId="6B1B8593" w14:textId="77777777" w:rsidR="00486D60" w:rsidRDefault="00486D60"/>
          <w:p w14:paraId="19E04A85" w14:textId="77777777" w:rsidR="00486D60" w:rsidRDefault="00486D60"/>
          <w:p w14:paraId="4C979C5E" w14:textId="77777777" w:rsidR="00486D60" w:rsidRDefault="00486D60"/>
          <w:p w14:paraId="6F56A9FF" w14:textId="77777777" w:rsidR="00486D60" w:rsidRDefault="00486D60"/>
          <w:p w14:paraId="6AC49265" w14:textId="77777777" w:rsidR="00486D60" w:rsidRDefault="00486D60"/>
          <w:p w14:paraId="12312927" w14:textId="77777777" w:rsidR="00486D60" w:rsidRDefault="00486D60"/>
        </w:tc>
      </w:tr>
      <w:tr w:rsidR="00486D60" w14:paraId="609AEF5A" w14:textId="77777777" w:rsidTr="00486D60">
        <w:tc>
          <w:tcPr>
            <w:tcW w:w="1915" w:type="dxa"/>
          </w:tcPr>
          <w:p w14:paraId="5AB30F03" w14:textId="77777777" w:rsidR="00486D60" w:rsidRPr="00486D60" w:rsidRDefault="00486D60">
            <w:pPr>
              <w:rPr>
                <w:b/>
              </w:rPr>
            </w:pPr>
            <w:r w:rsidRPr="00B95AED">
              <w:rPr>
                <w:b/>
              </w:rPr>
              <w:t>Baron de Montesquieu</w:t>
            </w:r>
          </w:p>
        </w:tc>
        <w:tc>
          <w:tcPr>
            <w:tcW w:w="11153" w:type="dxa"/>
          </w:tcPr>
          <w:p w14:paraId="2253C3D4" w14:textId="1316A850" w:rsidR="00486D60" w:rsidRPr="00486D60" w:rsidRDefault="00486D60">
            <w:pPr>
              <w:rPr>
                <w:i/>
              </w:rPr>
            </w:pPr>
            <w:r w:rsidRPr="008F70C0">
              <w:rPr>
                <w:i/>
              </w:rPr>
              <w:t xml:space="preserve">“Constant experience shows us that every man with power is likely to abuse his power and carry his authority as far as it will go.  To prevent this abuse it is necessary that power should be a check to power.  In every government there are three sorts of power; the legislative (to make laws) </w:t>
            </w:r>
            <w:r w:rsidR="005749BC">
              <w:rPr>
                <w:i/>
              </w:rPr>
              <w:t xml:space="preserve">the executive (a leader to govern) </w:t>
            </w:r>
            <w:r w:rsidRPr="008F70C0">
              <w:rPr>
                <w:i/>
              </w:rPr>
              <w:t>and the judiciary (to interpret laws).”</w:t>
            </w:r>
          </w:p>
        </w:tc>
        <w:tc>
          <w:tcPr>
            <w:tcW w:w="5040" w:type="dxa"/>
          </w:tcPr>
          <w:p w14:paraId="028C6F6A" w14:textId="77777777" w:rsidR="00486D60" w:rsidRDefault="00486D60"/>
        </w:tc>
      </w:tr>
      <w:tr w:rsidR="00486D60" w14:paraId="01E2673C" w14:textId="77777777" w:rsidTr="00486D60">
        <w:tc>
          <w:tcPr>
            <w:tcW w:w="1915" w:type="dxa"/>
          </w:tcPr>
          <w:p w14:paraId="32DD323B" w14:textId="77777777" w:rsidR="00486D60" w:rsidRDefault="00486D60">
            <w:r w:rsidRPr="00B95AED">
              <w:rPr>
                <w:b/>
              </w:rPr>
              <w:t>Jean-Jacques Rousseau</w:t>
            </w:r>
          </w:p>
        </w:tc>
        <w:tc>
          <w:tcPr>
            <w:tcW w:w="11153" w:type="dxa"/>
          </w:tcPr>
          <w:p w14:paraId="6ADCC671" w14:textId="77777777" w:rsidR="00486D60" w:rsidRDefault="00486D60">
            <w:r w:rsidRPr="00BC744F">
              <w:rPr>
                <w:i/>
              </w:rPr>
              <w:t xml:space="preserve">“In the beginning of history people were free.  Then people joined together in a common community for their mutual protection.  Each person accepted a formal “contract” which placed him and all of his power under the will of all the others of the community.  </w:t>
            </w:r>
            <w:r>
              <w:rPr>
                <w:i/>
              </w:rPr>
              <w:t xml:space="preserve">Everyone must obey the will of the community -- </w:t>
            </w:r>
            <w:r w:rsidRPr="00BC744F">
              <w:rPr>
                <w:i/>
              </w:rPr>
              <w:t xml:space="preserve">No one – not even the King has the right to go against the will of the community as a whole.  If the leader was a tyrant then he has broken the social contract and the people have the right to demand their freedom.”  </w:t>
            </w:r>
          </w:p>
        </w:tc>
        <w:tc>
          <w:tcPr>
            <w:tcW w:w="5040" w:type="dxa"/>
          </w:tcPr>
          <w:p w14:paraId="32B5C20E" w14:textId="77777777" w:rsidR="00486D60" w:rsidRDefault="00486D60"/>
        </w:tc>
      </w:tr>
      <w:tr w:rsidR="00486D60" w14:paraId="19729C36" w14:textId="77777777" w:rsidTr="00486D60">
        <w:tc>
          <w:tcPr>
            <w:tcW w:w="1915" w:type="dxa"/>
          </w:tcPr>
          <w:p w14:paraId="659F1B99" w14:textId="77777777" w:rsidR="00486D60" w:rsidRDefault="00486D60">
            <w:r w:rsidRPr="00B95AED">
              <w:rPr>
                <w:b/>
              </w:rPr>
              <w:t>Mary Wollstoncraft</w:t>
            </w:r>
          </w:p>
        </w:tc>
        <w:tc>
          <w:tcPr>
            <w:tcW w:w="11153" w:type="dxa"/>
          </w:tcPr>
          <w:p w14:paraId="23F29C45" w14:textId="77777777" w:rsidR="00486D60" w:rsidRDefault="00486D60">
            <w:r w:rsidRPr="00BC744F">
              <w:rPr>
                <w:i/>
              </w:rPr>
              <w:t>“Contending for the rights of women, my main argument is built on this simple principle, that if she be not prepared by education to become a companion of man, she will stop the progress of knowledge and virtue.  Truth must be common for both men and women.  If a woman is to teach her children to be patriots and virtuous, she herself, must be a patriot and virtuous.  At present the education and situation of women shuts women out from progress and knowledge.”</w:t>
            </w:r>
          </w:p>
        </w:tc>
        <w:tc>
          <w:tcPr>
            <w:tcW w:w="5040" w:type="dxa"/>
          </w:tcPr>
          <w:p w14:paraId="2D61CBD3" w14:textId="77777777" w:rsidR="00486D60" w:rsidRDefault="00486D60"/>
          <w:p w14:paraId="1BD51F71" w14:textId="77777777" w:rsidR="00486D60" w:rsidRDefault="00486D60"/>
          <w:p w14:paraId="5A23F7F5" w14:textId="77777777" w:rsidR="00486D60" w:rsidRDefault="00486D60"/>
          <w:p w14:paraId="30EC5DE7" w14:textId="77777777" w:rsidR="00486D60" w:rsidRDefault="00486D60"/>
          <w:p w14:paraId="76DB2FF8" w14:textId="77777777" w:rsidR="00486D60" w:rsidRDefault="00486D60"/>
          <w:p w14:paraId="51CC411E" w14:textId="77777777" w:rsidR="00486D60" w:rsidRDefault="00486D60"/>
          <w:p w14:paraId="23EAF7D6" w14:textId="77777777" w:rsidR="00486D60" w:rsidRDefault="00486D60"/>
          <w:p w14:paraId="0832A1B7" w14:textId="77777777" w:rsidR="00486D60" w:rsidRDefault="00486D60"/>
        </w:tc>
      </w:tr>
      <w:tr w:rsidR="00486D60" w14:paraId="52E49C07" w14:textId="77777777" w:rsidTr="00486D60">
        <w:tc>
          <w:tcPr>
            <w:tcW w:w="1915" w:type="dxa"/>
          </w:tcPr>
          <w:p w14:paraId="5CDF75F8" w14:textId="77777777" w:rsidR="00486D60" w:rsidRDefault="00486D60">
            <w:r w:rsidRPr="00B95AED">
              <w:rPr>
                <w:b/>
              </w:rPr>
              <w:t>Ceasare Beccaria</w:t>
            </w:r>
          </w:p>
        </w:tc>
        <w:tc>
          <w:tcPr>
            <w:tcW w:w="11153" w:type="dxa"/>
          </w:tcPr>
          <w:p w14:paraId="03BD8756" w14:textId="77777777" w:rsidR="00486D60" w:rsidRDefault="00486D60">
            <w:r w:rsidRPr="00BC744F">
              <w:rPr>
                <w:i/>
              </w:rPr>
              <w:t>“Justice is the bond necessary to keep people united, without justice men would return to their original state of barbarity.  All punishments, which exceed the necessity of preserving this bond, are in their nature unjust.  The torture of a criminal during the course of his trial is a cruelty</w:t>
            </w:r>
            <w:r>
              <w:rPr>
                <w:i/>
              </w:rPr>
              <w:t>…and will make him confess to false crimes</w:t>
            </w:r>
            <w:r w:rsidRPr="00BC744F">
              <w:rPr>
                <w:i/>
              </w:rPr>
              <w:t>…No man can be judged guilty a criminal until he be found guilty, in the eye of the law, every man is innocent whose crime has not been proved.”</w:t>
            </w:r>
          </w:p>
        </w:tc>
        <w:tc>
          <w:tcPr>
            <w:tcW w:w="5040" w:type="dxa"/>
          </w:tcPr>
          <w:p w14:paraId="18FD925C" w14:textId="77777777" w:rsidR="00486D60" w:rsidRDefault="00486D60"/>
        </w:tc>
      </w:tr>
    </w:tbl>
    <w:p w14:paraId="274292C2" w14:textId="77777777" w:rsidR="00683544" w:rsidRDefault="00683544"/>
    <w:sectPr w:rsidR="00683544" w:rsidSect="00486D60">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D60"/>
    <w:rsid w:val="00140DE8"/>
    <w:rsid w:val="00486D60"/>
    <w:rsid w:val="005749BC"/>
    <w:rsid w:val="00683544"/>
    <w:rsid w:val="00725CA7"/>
    <w:rsid w:val="00F6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E746"/>
  <w15:docId w15:val="{04488589-CF32-4FCA-AA6B-7E6908CA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dcterms:created xsi:type="dcterms:W3CDTF">2018-04-27T17:52:00Z</dcterms:created>
  <dcterms:modified xsi:type="dcterms:W3CDTF">2020-05-26T02:25:00Z</dcterms:modified>
</cp:coreProperties>
</file>